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Continuidad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EB41F4" w:rsidRPr="001B2595" w:rsidTr="00EB41F4">
        <w:trPr>
          <w:trHeight w:val="2316"/>
        </w:trPr>
        <w:tc>
          <w:tcPr>
            <w:tcW w:w="8720" w:type="dxa"/>
            <w:gridSpan w:val="3"/>
            <w:vAlign w:val="center"/>
          </w:tcPr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Se soluciona con el diseño de un plan de beneficios definido, garantizado a través de una RISS?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Cuáles serán los mecanismos que garanticen la continuidad de la atención? ¿Cómo contribuirán en esto los equipos básicos de salud, los sistemas de información integrados?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organizar los equipos de atención en relación con las redes para garantizar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se pueden implementar para monitorear la continuidad y garantizar capacidad resolutiva de los equipos básicos en relación con las indicaciones, intervenciones y acciones ejecutadas en otros niveles, en otros actores y áreas de actuación?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incentivos e indicadores se deben desarrollar para lograr y garantizar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desarrollar para que las normas técnicas y guías de eventos de interés en salud pública se cumplan en continuidad, bajo condiciones de relación de responsabilidades entre EPS / IPS / ET?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sistemas de información e historias clínicas deben soportar la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fortalecer mecanismos de auditoria de registros clínicos y de relacionamiento de redes para fortalecer la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SE GARANTIZA LA ATENCION  DE LA APS  EN EL CASO DE QUE SE REQUIERAN DIVERSOS NIVELES DE ATENCION Y SE PROLONGUE LA ATENCION.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aspectos debemos tener en cuenta para garantizar continuidad en los servicios?</w:t>
            </w:r>
          </w:p>
          <w:p w:rsidR="00EB41F4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estrategias debemos utilizar para asegurar los procesos de continuidad en los servicios?</w:t>
            </w:r>
          </w:p>
          <w:p w:rsidR="00F43A03" w:rsidRDefault="00F43A03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F43A03">
              <w:rPr>
                <w:color w:val="244061" w:themeColor="accent1" w:themeShade="80"/>
              </w:rPr>
              <w:t>Cuáles serán los mecanismos de evaluación de la continuidad de los servicios?</w:t>
            </w:r>
          </w:p>
          <w:p w:rsidR="00904929" w:rsidRPr="00F43A03" w:rsidRDefault="00904929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>
              <w:rPr>
                <w:color w:val="244061" w:themeColor="accent1" w:themeShade="80"/>
              </w:rPr>
              <w:t>Cuáles serán los mecanismos de referencia y contrareferencia más efectiva para no afectar la atención entre los diferentes niveles de complejidad?</w:t>
            </w: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</w:tbl>
    <w:p w:rsidR="00D46B3E" w:rsidRDefault="00180130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Escritorio\APS\RISS-APS\DIMENSIONES Y CATEGORIAS DE APS.pptx" style="position:absolute;margin-left:453.6pt;margin-top:383.55pt;width:44.15pt;height:45.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AE8" w:rsidRDefault="009D1AE8" w:rsidP="00EB41F4">
      <w:pPr>
        <w:spacing w:after="0" w:line="240" w:lineRule="auto"/>
      </w:pPr>
      <w:r>
        <w:separator/>
      </w:r>
    </w:p>
  </w:endnote>
  <w:endnote w:type="continuationSeparator" w:id="0">
    <w:p w:rsidR="009D1AE8" w:rsidRDefault="009D1AE8" w:rsidP="00EB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AE8" w:rsidRDefault="009D1AE8" w:rsidP="00EB41F4">
      <w:pPr>
        <w:spacing w:after="0" w:line="240" w:lineRule="auto"/>
      </w:pPr>
      <w:r>
        <w:separator/>
      </w:r>
    </w:p>
  </w:footnote>
  <w:footnote w:type="continuationSeparator" w:id="0">
    <w:p w:rsidR="009D1AE8" w:rsidRDefault="009D1AE8" w:rsidP="00EB4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1F4" w:rsidRPr="00EB41F4" w:rsidRDefault="00EB41F4" w:rsidP="00EB41F4">
    <w:pPr>
      <w:pStyle w:val="Encabezado"/>
      <w:jc w:val="center"/>
      <w:rPr>
        <w:sz w:val="52"/>
      </w:rPr>
    </w:pPr>
    <w:r w:rsidRPr="00EB41F4">
      <w:rPr>
        <w:b/>
        <w:sz w:val="52"/>
      </w:rPr>
      <w:t>CONTINUIDAD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8C0"/>
    <w:multiLevelType w:val="hybridMultilevel"/>
    <w:tmpl w:val="D5E442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B41F4"/>
    <w:rsid w:val="00180130"/>
    <w:rsid w:val="00415C43"/>
    <w:rsid w:val="00522596"/>
    <w:rsid w:val="0057619F"/>
    <w:rsid w:val="006A6872"/>
    <w:rsid w:val="008E5326"/>
    <w:rsid w:val="00904929"/>
    <w:rsid w:val="00963C89"/>
    <w:rsid w:val="009D1AE8"/>
    <w:rsid w:val="00A27B2B"/>
    <w:rsid w:val="00A40F8E"/>
    <w:rsid w:val="00BB692D"/>
    <w:rsid w:val="00EB41F4"/>
    <w:rsid w:val="00F4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1F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41F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B41F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B41F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2011-07-14T02:57:00Z</dcterms:created>
  <dcterms:modified xsi:type="dcterms:W3CDTF">2011-07-14T02:57:00Z</dcterms:modified>
</cp:coreProperties>
</file>